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909" w:rsidRPr="000C5909" w:rsidRDefault="000C5909" w:rsidP="000C59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b/>
          <w:bCs/>
          <w:color w:val="000000"/>
          <w:sz w:val="20"/>
          <w:szCs w:val="20"/>
          <w:lang w:val="ru-RU" w:bidi="ar-SA"/>
        </w:rPr>
        <w:t>МИНИСТЕРСТВО ФИНАНСОВ РОССИЙСКОЙ ФЕДЕРАЦИИ</w:t>
      </w: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</w:p>
    <w:p w:rsidR="000C5909" w:rsidRPr="000C5909" w:rsidRDefault="000C5909" w:rsidP="000C59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b/>
          <w:bCs/>
          <w:color w:val="000000"/>
          <w:sz w:val="20"/>
          <w:szCs w:val="20"/>
          <w:lang w:val="ru-RU" w:bidi="ar-SA"/>
        </w:rPr>
        <w:t>ПИСЬМО</w:t>
      </w:r>
    </w:p>
    <w:p w:rsidR="000C5909" w:rsidRPr="000C5909" w:rsidRDefault="000C5909" w:rsidP="000C59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b/>
          <w:bCs/>
          <w:color w:val="000000"/>
          <w:sz w:val="20"/>
          <w:szCs w:val="20"/>
          <w:lang w:val="ru-RU" w:bidi="ar-SA"/>
        </w:rPr>
        <w:t>от 20 февраля 2015 г. N 03-04-06/8370</w:t>
      </w: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Департамент налоговой и таможенно-тарифной политики рассмотрел письм</w:t>
      </w:r>
      <w:proofErr w:type="gramStart"/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о ООО</w:t>
      </w:r>
      <w:proofErr w:type="gramEnd"/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 xml:space="preserve"> по вопросу уплаты налога на доходы физических лиц при совершении операций с иностранной валютой и в соответствии со статьей 34.2 Налогового кодекса Российской Федерации (далее - Кодекс) разъясняет следующее.</w:t>
      </w: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Из письма следует, что физическое лицо осуществляет конверсионные операции с банком по покупке и продаже иностранной валюты.</w:t>
      </w: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 xml:space="preserve">Согласно пункту 1 статьи 210 Кодекса при определении налоговой базы учитываются все доходы налогоплательщика, полученные им как в денежной, так и в натуральной формах, или право на </w:t>
      </w:r>
      <w:proofErr w:type="gramStart"/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распоряжение</w:t>
      </w:r>
      <w:proofErr w:type="gramEnd"/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 xml:space="preserve"> которыми у него возникло.</w:t>
      </w: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Особый порядок налогообложения доходов при совершении операций с иностранной валютой главой 23 "Налог на доходы физических лиц" Кодекса не установлен.</w:t>
      </w: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В соответствии с пунктом 2 статьи 38 Кодекса под имуществом в Кодексе понимаются виды объектов гражданских прав (за исключением имущественных прав), относящихся к имуществу в соответствии с Гражданским кодексом Российской Федерации (далее - Гражданский кодекс).</w:t>
      </w: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proofErr w:type="gramStart"/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 xml:space="preserve">Поскольку согласно статье 141 Гражданского кодекса и подпункту 5 пункта 1 статьи 1 Федерального закона от 10.12.2003 N 173-ФЗ "О валютном регулировании и валютном контроле" иностранная валюта признается имуществом, </w:t>
      </w:r>
      <w:r w:rsidRPr="000C5909">
        <w:rPr>
          <w:rFonts w:ascii="Arial" w:eastAsia="Times New Roman" w:hAnsi="Arial" w:cs="Arial"/>
          <w:color w:val="000000"/>
          <w:sz w:val="20"/>
          <w:szCs w:val="20"/>
          <w:shd w:val="clear" w:color="auto" w:fill="FFFF00"/>
          <w:lang w:val="ru-RU" w:bidi="ar-SA"/>
        </w:rPr>
        <w:t>налогообложение доходов при совершении операций с иностранной валютой производится исходя из положений Кодекса, предусмотренных для налогообложения доходов физических лиц, полученных от продажи имущества,</w:t>
      </w: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 xml:space="preserve"> включая положения статей 220, 228 и 229 Кодекса.</w:t>
      </w:r>
      <w:proofErr w:type="gramEnd"/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 xml:space="preserve">Исходя из вышеизложенного при выплате организацией налогоплательщику дохода, полученного в результате операций с банком по покупке и продаже иностранной валюты, такая организация не признается налоговым агентом. При этом </w:t>
      </w:r>
      <w:r w:rsidRPr="000C5909">
        <w:rPr>
          <w:rFonts w:ascii="Arial" w:eastAsia="Times New Roman" w:hAnsi="Arial" w:cs="Arial"/>
          <w:color w:val="000000"/>
          <w:sz w:val="20"/>
          <w:szCs w:val="20"/>
          <w:shd w:val="clear" w:color="auto" w:fill="FFFF00"/>
          <w:lang w:val="ru-RU" w:bidi="ar-SA"/>
        </w:rPr>
        <w:t>исчисление и уплата налога производятся налогоплательщиком самостоятельно</w:t>
      </w: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 xml:space="preserve"> на основании налоговой декларации, подаваемой в налоговый орган по окончании налогового периода.</w:t>
      </w:r>
    </w:p>
    <w:p w:rsidR="000C5909" w:rsidRPr="000C5909" w:rsidRDefault="000C5909" w:rsidP="000C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</w:p>
    <w:p w:rsidR="000C5909" w:rsidRPr="000C5909" w:rsidRDefault="000C5909" w:rsidP="000C59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Заместитель директора</w:t>
      </w:r>
    </w:p>
    <w:p w:rsidR="000C5909" w:rsidRPr="000C5909" w:rsidRDefault="000C5909" w:rsidP="000C59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 xml:space="preserve">Департамента </w:t>
      </w:r>
      <w:proofErr w:type="gramStart"/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налоговой</w:t>
      </w:r>
      <w:proofErr w:type="gramEnd"/>
    </w:p>
    <w:p w:rsidR="000C5909" w:rsidRPr="000C5909" w:rsidRDefault="000C5909" w:rsidP="000C59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и таможенно-тарифной политики</w:t>
      </w:r>
    </w:p>
    <w:p w:rsidR="000C5909" w:rsidRPr="000C5909" w:rsidRDefault="000C5909" w:rsidP="000C59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Р.А.СААКЯН</w:t>
      </w:r>
    </w:p>
    <w:p w:rsidR="000C5909" w:rsidRPr="000C5909" w:rsidRDefault="000C5909" w:rsidP="000C59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 w:rsidRPr="000C5909">
        <w:rPr>
          <w:rFonts w:ascii="Arial" w:eastAsia="Times New Roman" w:hAnsi="Arial" w:cs="Arial"/>
          <w:color w:val="000000"/>
          <w:sz w:val="20"/>
          <w:szCs w:val="20"/>
          <w:lang w:val="ru-RU" w:bidi="ar-SA"/>
        </w:rPr>
        <w:t>20.02.2015</w:t>
      </w:r>
    </w:p>
    <w:p w:rsidR="00DA1259" w:rsidRDefault="000C5909"/>
    <w:sectPr w:rsidR="00DA1259" w:rsidSect="00BC4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>
    <w:useFELayout/>
  </w:compat>
  <w:rsids>
    <w:rsidRoot w:val="000C5909"/>
    <w:rsid w:val="000C5909"/>
    <w:rsid w:val="00296E5F"/>
    <w:rsid w:val="002E49F2"/>
    <w:rsid w:val="002F5421"/>
    <w:rsid w:val="003060A7"/>
    <w:rsid w:val="003F694A"/>
    <w:rsid w:val="00406278"/>
    <w:rsid w:val="00413F67"/>
    <w:rsid w:val="00422D30"/>
    <w:rsid w:val="00471E81"/>
    <w:rsid w:val="00703228"/>
    <w:rsid w:val="007113A2"/>
    <w:rsid w:val="008E67D8"/>
    <w:rsid w:val="008F65A0"/>
    <w:rsid w:val="00B24F38"/>
    <w:rsid w:val="00BC4CAF"/>
    <w:rsid w:val="00BC66CD"/>
    <w:rsid w:val="00BF7F94"/>
    <w:rsid w:val="00C6640B"/>
    <w:rsid w:val="00CF0C2D"/>
    <w:rsid w:val="00D03095"/>
    <w:rsid w:val="00DA311F"/>
    <w:rsid w:val="00DD5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5A0"/>
  </w:style>
  <w:style w:type="paragraph" w:styleId="1">
    <w:name w:val="heading 1"/>
    <w:basedOn w:val="a"/>
    <w:next w:val="a"/>
    <w:link w:val="10"/>
    <w:uiPriority w:val="9"/>
    <w:qFormat/>
    <w:rsid w:val="008F65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F65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F65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F65A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8F65A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8F65A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8F65A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8F65A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F65A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65A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F65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F65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F65A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F65A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F65A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8F65A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F65A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8F65A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F65A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8F65A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F65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caption"/>
    <w:basedOn w:val="a"/>
    <w:next w:val="a"/>
    <w:uiPriority w:val="35"/>
    <w:semiHidden/>
    <w:unhideWhenUsed/>
    <w:qFormat/>
    <w:rsid w:val="008F65A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rsid w:val="008F65A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8F65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8F65A0"/>
    <w:rPr>
      <w:b/>
      <w:bCs/>
    </w:rPr>
  </w:style>
  <w:style w:type="character" w:styleId="aa">
    <w:name w:val="Emphasis"/>
    <w:basedOn w:val="a0"/>
    <w:uiPriority w:val="20"/>
    <w:qFormat/>
    <w:rsid w:val="008F65A0"/>
    <w:rPr>
      <w:i/>
      <w:iCs/>
    </w:rPr>
  </w:style>
  <w:style w:type="paragraph" w:styleId="ab">
    <w:name w:val="List Paragraph"/>
    <w:basedOn w:val="a"/>
    <w:uiPriority w:val="34"/>
    <w:qFormat/>
    <w:rsid w:val="008F65A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F65A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F65A0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F65A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F65A0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F65A0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F65A0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F65A0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F65A0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F65A0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F65A0"/>
    <w:pPr>
      <w:outlineLvl w:val="9"/>
    </w:pPr>
  </w:style>
  <w:style w:type="paragraph" w:styleId="af4">
    <w:name w:val="Normal (Web)"/>
    <w:basedOn w:val="a"/>
    <w:uiPriority w:val="99"/>
    <w:semiHidden/>
    <w:unhideWhenUsed/>
    <w:rsid w:val="000C5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3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Tratas</dc:creator>
  <cp:lastModifiedBy>Tratas</cp:lastModifiedBy>
  <cp:revision>1</cp:revision>
  <dcterms:created xsi:type="dcterms:W3CDTF">2019-07-19T11:10:00Z</dcterms:created>
  <dcterms:modified xsi:type="dcterms:W3CDTF">2019-07-19T21:13:00Z</dcterms:modified>
</cp:coreProperties>
</file>